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19" w:rsidRPr="00FC1419" w:rsidRDefault="00FC1419" w:rsidP="00FC1419">
      <w:pPr>
        <w:tabs>
          <w:tab w:val="left" w:pos="1366"/>
          <w:tab w:val="left" w:pos="4143"/>
          <w:tab w:val="center" w:pos="4677"/>
        </w:tabs>
        <w:suppressAutoHyphens w:val="0"/>
        <w:spacing w:line="276" w:lineRule="auto"/>
        <w:jc w:val="center"/>
        <w:rPr>
          <w:rFonts w:ascii="Times New Roman" w:eastAsia="Calibri" w:hAnsi="Times New Roman"/>
          <w:b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t>ПРОГРАММА</w:t>
      </w:r>
    </w:p>
    <w:p w:rsidR="00FC1419" w:rsidRPr="00FC1419" w:rsidRDefault="00FC1419" w:rsidP="00FC1419">
      <w:pPr>
        <w:tabs>
          <w:tab w:val="left" w:pos="1366"/>
          <w:tab w:val="left" w:pos="4143"/>
          <w:tab w:val="center" w:pos="4677"/>
        </w:tabs>
        <w:suppressAutoHyphens w:val="0"/>
        <w:spacing w:line="276" w:lineRule="auto"/>
        <w:jc w:val="center"/>
        <w:rPr>
          <w:rFonts w:ascii="Times New Roman" w:eastAsia="Calibri" w:hAnsi="Times New Roman"/>
          <w:b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t>ПРОЕКТНО–АНАЛИТИЧЕСКОЙ СЕССИИ</w:t>
      </w:r>
    </w:p>
    <w:p w:rsidR="00FC1419" w:rsidRPr="00FC1419" w:rsidRDefault="00FC1419" w:rsidP="00FC1419">
      <w:pPr>
        <w:tabs>
          <w:tab w:val="left" w:pos="1366"/>
          <w:tab w:val="left" w:pos="4143"/>
          <w:tab w:val="center" w:pos="4677"/>
        </w:tabs>
        <w:suppressAutoHyphens w:val="0"/>
        <w:jc w:val="center"/>
        <w:rPr>
          <w:rFonts w:ascii="Times New Roman" w:eastAsia="Calibri" w:hAnsi="Times New Roman"/>
          <w:b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t xml:space="preserve"> «Современные подходы к подготовке рабочих кадров в регионе: традиции и инновации»</w:t>
      </w:r>
    </w:p>
    <w:p w:rsidR="00FC1419" w:rsidRPr="00FC1419" w:rsidRDefault="00FC1419" w:rsidP="00FC1419">
      <w:pPr>
        <w:tabs>
          <w:tab w:val="left" w:pos="1366"/>
        </w:tabs>
        <w:suppressAutoHyphens w:val="0"/>
        <w:jc w:val="center"/>
        <w:rPr>
          <w:rFonts w:ascii="Times New Roman" w:eastAsia="Calibri" w:hAnsi="Times New Roman"/>
          <w:lang w:eastAsia="en-US"/>
        </w:rPr>
      </w:pPr>
    </w:p>
    <w:p w:rsidR="00FC1419" w:rsidRPr="00FC1419" w:rsidRDefault="00FC1419" w:rsidP="00FC1419">
      <w:pPr>
        <w:tabs>
          <w:tab w:val="left" w:pos="1366"/>
        </w:tabs>
        <w:suppressAutoHyphens w:val="0"/>
        <w:rPr>
          <w:rFonts w:ascii="Times New Roman" w:eastAsia="Calibri" w:hAnsi="Times New Roman"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t xml:space="preserve">Дата проведения: </w:t>
      </w:r>
      <w:r w:rsidRPr="00FC1419">
        <w:rPr>
          <w:rFonts w:ascii="Times New Roman" w:eastAsia="Calibri" w:hAnsi="Times New Roman"/>
          <w:lang w:eastAsia="en-US"/>
        </w:rPr>
        <w:t>23 ноября 2017 года</w:t>
      </w:r>
    </w:p>
    <w:p w:rsidR="00FC1419" w:rsidRPr="00FC1419" w:rsidRDefault="00FC1419" w:rsidP="00FC1419">
      <w:pPr>
        <w:suppressAutoHyphens w:val="0"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FC1419">
        <w:rPr>
          <w:rFonts w:ascii="Times New Roman" w:eastAsia="Calibri" w:hAnsi="Times New Roman"/>
          <w:b/>
          <w:sz w:val="22"/>
          <w:szCs w:val="22"/>
          <w:lang w:eastAsia="en-US"/>
        </w:rPr>
        <w:t>Место проведения</w:t>
      </w:r>
      <w:r w:rsidRPr="00FC1419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C1419">
        <w:rPr>
          <w:rFonts w:ascii="Times New Roman" w:eastAsia="Calibri" w:hAnsi="Times New Roman"/>
          <w:lang w:eastAsia="en-US"/>
        </w:rPr>
        <w:t xml:space="preserve">Ульяновская областная библиотека для детей и юношества имени С. Т. Аксакова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FC1419">
        <w:rPr>
          <w:rFonts w:ascii="Times New Roman" w:eastAsia="Calibri" w:hAnsi="Times New Roman"/>
          <w:lang w:eastAsia="en-US"/>
        </w:rPr>
        <w:t>(г. Ульяновск, ул. Минаева, д. 48)</w:t>
      </w:r>
    </w:p>
    <w:p w:rsidR="00FC1419" w:rsidRPr="00FC1419" w:rsidRDefault="00FC1419" w:rsidP="00FC1419">
      <w:pPr>
        <w:suppressAutoHyphens w:val="0"/>
        <w:jc w:val="both"/>
        <w:rPr>
          <w:rFonts w:ascii="Times New Roman" w:eastAsia="Times New Roman" w:hAnsi="Times New Roman"/>
          <w:lang w:eastAsia="ru-RU"/>
        </w:rPr>
      </w:pPr>
      <w:r w:rsidRPr="00FC1419">
        <w:rPr>
          <w:rFonts w:ascii="Times New Roman" w:eastAsia="Times New Roman" w:hAnsi="Times New Roman"/>
          <w:b/>
          <w:lang w:eastAsia="ru-RU"/>
        </w:rPr>
        <w:t>Цель:</w:t>
      </w:r>
      <w:r w:rsidRPr="00FC1419">
        <w:rPr>
          <w:rFonts w:ascii="Times New Roman" w:eastAsia="Times New Roman" w:hAnsi="Times New Roman"/>
          <w:lang w:eastAsia="ru-RU"/>
        </w:rPr>
        <w:t xml:space="preserve"> повышение престижа рабочих профессий и повышение качества подготовки квалифицированных кадров для экономики региона </w:t>
      </w:r>
    </w:p>
    <w:p w:rsidR="00FC1419" w:rsidRPr="00FC1419" w:rsidRDefault="00FC1419" w:rsidP="00FC1419">
      <w:pPr>
        <w:tabs>
          <w:tab w:val="left" w:pos="1366"/>
        </w:tabs>
        <w:suppressAutoHyphens w:val="0"/>
        <w:ind w:left="2694" w:hanging="2694"/>
        <w:rPr>
          <w:rFonts w:ascii="Times New Roman" w:eastAsia="Calibri" w:hAnsi="Times New Roman"/>
          <w:b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t xml:space="preserve">Целевая аудитория: </w:t>
      </w:r>
    </w:p>
    <w:p w:rsidR="00FC1419" w:rsidRPr="00FC1419" w:rsidRDefault="00FC1419" w:rsidP="00FC1419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FC1419">
        <w:rPr>
          <w:rFonts w:ascii="Times New Roman" w:eastAsia="Calibri" w:hAnsi="Times New Roman"/>
          <w:lang w:eastAsia="en-US"/>
        </w:rPr>
        <w:t xml:space="preserve">представители Министерства образования и науки Ульяновской области; </w:t>
      </w:r>
    </w:p>
    <w:p w:rsidR="00FC1419" w:rsidRPr="00FC1419" w:rsidRDefault="00FC1419" w:rsidP="00FC1419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FC1419">
        <w:rPr>
          <w:rFonts w:ascii="Times New Roman" w:eastAsia="Calibri" w:hAnsi="Times New Roman"/>
          <w:lang w:eastAsia="en-US"/>
        </w:rPr>
        <w:t>представители работодателей региона;</w:t>
      </w:r>
    </w:p>
    <w:p w:rsidR="00FC1419" w:rsidRPr="00FC1419" w:rsidRDefault="00FC1419" w:rsidP="00FC1419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lang w:eastAsia="en-US"/>
        </w:rPr>
      </w:pPr>
      <w:proofErr w:type="spellStart"/>
      <w:r w:rsidRPr="00FC1419">
        <w:rPr>
          <w:rFonts w:ascii="Times New Roman" w:eastAsia="Calibri" w:hAnsi="Times New Roman"/>
          <w:lang w:eastAsia="en-US"/>
        </w:rPr>
        <w:t>тьюторы</w:t>
      </w:r>
      <w:proofErr w:type="spellEnd"/>
      <w:r w:rsidRPr="00FC1419">
        <w:rPr>
          <w:rFonts w:ascii="Times New Roman" w:eastAsia="Calibri" w:hAnsi="Times New Roman"/>
          <w:lang w:eastAsia="en-US"/>
        </w:rPr>
        <w:t xml:space="preserve"> по сопровождению внедрения ФГОС СПО по ТОП-50 в ПОО;</w:t>
      </w:r>
    </w:p>
    <w:p w:rsidR="00FC1419" w:rsidRPr="00FC1419" w:rsidRDefault="00FC1419" w:rsidP="00FC1419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FC1419">
        <w:rPr>
          <w:rFonts w:ascii="Times New Roman" w:eastAsia="Calibri" w:hAnsi="Times New Roman"/>
          <w:lang w:eastAsia="en-US"/>
        </w:rPr>
        <w:t>директора, заместители директоров  ПОО Ульяновской области.</w:t>
      </w:r>
    </w:p>
    <w:p w:rsidR="00FC1419" w:rsidRPr="00FC1419" w:rsidRDefault="00FC1419" w:rsidP="00FC1419">
      <w:pPr>
        <w:tabs>
          <w:tab w:val="left" w:pos="1366"/>
        </w:tabs>
        <w:suppressAutoHyphens w:val="0"/>
        <w:rPr>
          <w:rFonts w:ascii="Times New Roman" w:eastAsia="Calibri" w:hAnsi="Times New Roman"/>
          <w:sz w:val="16"/>
          <w:szCs w:val="16"/>
          <w:vertAlign w:val="superscript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FC1419" w:rsidRPr="00FC1419" w:rsidTr="00FC1419">
        <w:trPr>
          <w:trHeight w:val="397"/>
        </w:trPr>
        <w:tc>
          <w:tcPr>
            <w:tcW w:w="1560" w:type="dxa"/>
            <w:vAlign w:val="center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09.00 - 10.00</w:t>
            </w:r>
          </w:p>
        </w:tc>
        <w:tc>
          <w:tcPr>
            <w:tcW w:w="9355" w:type="dxa"/>
            <w:vAlign w:val="center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Регистрация  участников</w:t>
            </w:r>
          </w:p>
        </w:tc>
      </w:tr>
      <w:tr w:rsidR="00FC1419" w:rsidRPr="00FC1419" w:rsidTr="00FC1419">
        <w:tc>
          <w:tcPr>
            <w:tcW w:w="1560" w:type="dxa"/>
          </w:tcPr>
          <w:p w:rsidR="00FC1419" w:rsidRPr="00FC1419" w:rsidRDefault="003754C6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10.00 - 10.0</w:t>
            </w:r>
            <w:r w:rsidR="00FC1419" w:rsidRPr="00FC1419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Приветственное слово участникам семинара</w:t>
            </w:r>
          </w:p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FC1419">
              <w:rPr>
                <w:rFonts w:ascii="Times New Roman" w:eastAsia="Calibri" w:hAnsi="Times New Roman"/>
                <w:i/>
                <w:lang w:eastAsia="en-US"/>
              </w:rPr>
              <w:t>Шкляр Алексей Александрович, министр образования и науки Ульяновской области.</w:t>
            </w:r>
          </w:p>
        </w:tc>
      </w:tr>
      <w:tr w:rsidR="00FC1419" w:rsidRPr="00FC1419" w:rsidTr="00FC1419">
        <w:tc>
          <w:tcPr>
            <w:tcW w:w="1560" w:type="dxa"/>
          </w:tcPr>
          <w:p w:rsidR="00FC1419" w:rsidRPr="00FC1419" w:rsidRDefault="003754C6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10.05 – 10.2</w:t>
            </w:r>
            <w:r w:rsidR="00FC1419" w:rsidRPr="00FC1419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 xml:space="preserve">«Региональная политика кадрового обеспечения региона» </w:t>
            </w:r>
          </w:p>
          <w:p w:rsidR="00FC1419" w:rsidRPr="00FC1419" w:rsidRDefault="00FC1419" w:rsidP="003754C6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C1419">
              <w:rPr>
                <w:rFonts w:ascii="Times New Roman" w:eastAsia="Calibri" w:hAnsi="Times New Roman"/>
                <w:i/>
                <w:lang w:eastAsia="en-US"/>
              </w:rPr>
              <w:t>Андреев Сергей Алексеевич, директор департамента профессионального образования и науки министерства образования и науки Ульяновской области</w:t>
            </w:r>
          </w:p>
        </w:tc>
      </w:tr>
      <w:tr w:rsidR="00FC1419" w:rsidRPr="00FC1419" w:rsidTr="003754C6">
        <w:trPr>
          <w:trHeight w:val="928"/>
        </w:trPr>
        <w:tc>
          <w:tcPr>
            <w:tcW w:w="1560" w:type="dxa"/>
          </w:tcPr>
          <w:p w:rsidR="00FC1419" w:rsidRPr="00FC1419" w:rsidRDefault="003754C6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10.2</w:t>
            </w:r>
            <w:r w:rsidR="00FC1419" w:rsidRPr="00FC1419">
              <w:rPr>
                <w:rFonts w:ascii="Times New Roman" w:eastAsia="Calibri" w:hAnsi="Times New Roman"/>
                <w:b/>
                <w:lang w:eastAsia="en-US"/>
              </w:rPr>
              <w:t>0-10.50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Система оценки квалификаций: синергия и конкуренция.</w:t>
            </w:r>
          </w:p>
          <w:p w:rsidR="00FC1419" w:rsidRPr="00FC1419" w:rsidRDefault="00FC1419" w:rsidP="003754C6">
            <w:pPr>
              <w:suppressAutoHyphens w:val="0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Овчинников Алексей Юрьевич, директор Центра развития профессионального образования 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ФГБОУВО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 «Московский политехнический университет»</w:t>
            </w:r>
          </w:p>
        </w:tc>
      </w:tr>
      <w:tr w:rsidR="00A07FB0" w:rsidRPr="00FC1419" w:rsidTr="00FC1419">
        <w:trPr>
          <w:trHeight w:val="1242"/>
        </w:trPr>
        <w:tc>
          <w:tcPr>
            <w:tcW w:w="1560" w:type="dxa"/>
          </w:tcPr>
          <w:p w:rsidR="00A07FB0" w:rsidRPr="00FC1419" w:rsidRDefault="00A07FB0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10.50 – 11.00</w:t>
            </w:r>
          </w:p>
        </w:tc>
        <w:tc>
          <w:tcPr>
            <w:tcW w:w="9355" w:type="dxa"/>
          </w:tcPr>
          <w:p w:rsidR="00A07FB0" w:rsidRDefault="00A07FB0" w:rsidP="00FC1419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профориентационного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проекта «Где родился – там и пригодился»</w:t>
            </w:r>
          </w:p>
          <w:p w:rsidR="00A07FB0" w:rsidRPr="00A07FB0" w:rsidRDefault="003754C6" w:rsidP="003754C6">
            <w:pPr>
              <w:suppressAutoHyphens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 xml:space="preserve">Рукавишникова Светлана Владимировна, заведующий отделом обслуживания подростков и юношества Ульяновской  областной библиотеки </w:t>
            </w:r>
            <w:r w:rsidRPr="003754C6">
              <w:rPr>
                <w:rFonts w:ascii="Times New Roman" w:eastAsia="Calibri" w:hAnsi="Times New Roman"/>
                <w:i/>
                <w:lang w:eastAsia="en-US"/>
              </w:rPr>
              <w:t xml:space="preserve"> для детей и юношества имени С. Т. Аксакова</w:t>
            </w:r>
          </w:p>
        </w:tc>
      </w:tr>
      <w:tr w:rsidR="00FC1419" w:rsidRPr="00FC1419" w:rsidTr="00FC1419">
        <w:trPr>
          <w:trHeight w:val="977"/>
        </w:trPr>
        <w:tc>
          <w:tcPr>
            <w:tcW w:w="1560" w:type="dxa"/>
          </w:tcPr>
          <w:p w:rsidR="00FC1419" w:rsidRPr="00FC1419" w:rsidRDefault="003754C6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11.00-11.2</w:t>
            </w:r>
            <w:r w:rsidR="00FC1419" w:rsidRPr="00FC1419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Методическое сопровождение деятельности профессиональных образовательных организаций в условиях модернизации региональной системы подготовки кадров</w:t>
            </w:r>
          </w:p>
          <w:p w:rsidR="00FC1419" w:rsidRPr="00FC1419" w:rsidRDefault="00FC1419" w:rsidP="003754C6">
            <w:pPr>
              <w:suppressAutoHyphens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Казанцева Татьяна Николаевна, главный специалист отдела методического сопровождения профессионального образования 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ОГАУ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 «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ИРО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>»</w:t>
            </w:r>
          </w:p>
        </w:tc>
      </w:tr>
      <w:tr w:rsidR="00FC1419" w:rsidRPr="00FC1419" w:rsidTr="00FC1419">
        <w:trPr>
          <w:trHeight w:val="1118"/>
        </w:trPr>
        <w:tc>
          <w:tcPr>
            <w:tcW w:w="1560" w:type="dxa"/>
          </w:tcPr>
          <w:p w:rsidR="00FC1419" w:rsidRPr="00FC1419" w:rsidRDefault="003754C6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11.20 -11.35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>Межрегиональный центр компетенций как инновационный «</w:t>
            </w:r>
            <w:proofErr w:type="spellStart"/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>хаб</w:t>
            </w:r>
            <w:proofErr w:type="spellEnd"/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>» модернизации системы среднего профессионального образования России</w:t>
            </w:r>
          </w:p>
          <w:p w:rsidR="00FC1419" w:rsidRPr="00FC1419" w:rsidRDefault="00FC1419" w:rsidP="00FC1419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 xml:space="preserve">Тур Алексей Витальевич, Руководитель Учебного центра, заместитель директора </w:t>
            </w:r>
            <w:proofErr w:type="spellStart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>ОГАПОУ</w:t>
            </w:r>
            <w:proofErr w:type="spellEnd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 xml:space="preserve"> «</w:t>
            </w:r>
            <w:proofErr w:type="spellStart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>УАвиаК-МЦК</w:t>
            </w:r>
            <w:proofErr w:type="spellEnd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 xml:space="preserve">» </w:t>
            </w:r>
          </w:p>
        </w:tc>
      </w:tr>
      <w:tr w:rsidR="00FC1419" w:rsidRPr="00FC1419" w:rsidTr="00FC1419">
        <w:trPr>
          <w:trHeight w:val="77"/>
        </w:trPr>
        <w:tc>
          <w:tcPr>
            <w:tcW w:w="1560" w:type="dxa"/>
          </w:tcPr>
          <w:p w:rsidR="00FC1419" w:rsidRPr="00FC1419" w:rsidRDefault="003754C6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11.35</w:t>
            </w:r>
            <w:r w:rsidR="00FC1419" w:rsidRPr="00FC1419">
              <w:rPr>
                <w:rFonts w:ascii="Times New Roman" w:eastAsia="Calibri" w:hAnsi="Times New Roman"/>
                <w:b/>
                <w:lang w:eastAsia="en-US"/>
              </w:rPr>
              <w:t>-11.50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1419">
              <w:rPr>
                <w:rFonts w:ascii="Times New Roman" w:eastAsia="Times New Roman" w:hAnsi="Times New Roman"/>
                <w:b/>
                <w:bCs/>
                <w:kern w:val="2"/>
                <w:lang w:eastAsia="ru-RU"/>
              </w:rPr>
              <w:t xml:space="preserve">Внедрение демонстрационного экзамена в систему </w:t>
            </w:r>
            <w:proofErr w:type="spellStart"/>
            <w:r w:rsidRPr="00FC1419">
              <w:rPr>
                <w:rFonts w:ascii="Times New Roman" w:eastAsia="Times New Roman" w:hAnsi="Times New Roman"/>
                <w:b/>
                <w:bCs/>
                <w:kern w:val="2"/>
                <w:lang w:eastAsia="ru-RU"/>
              </w:rPr>
              <w:t>ГИА</w:t>
            </w:r>
            <w:proofErr w:type="spellEnd"/>
            <w:r w:rsidRPr="00FC1419">
              <w:rPr>
                <w:rFonts w:ascii="Times New Roman" w:eastAsia="Times New Roman" w:hAnsi="Times New Roman"/>
                <w:b/>
                <w:bCs/>
                <w:kern w:val="2"/>
                <w:lang w:eastAsia="ru-RU"/>
              </w:rPr>
              <w:t xml:space="preserve"> </w:t>
            </w:r>
            <w:proofErr w:type="spellStart"/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>ОГАПОУ</w:t>
            </w:r>
            <w:proofErr w:type="spellEnd"/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proofErr w:type="spellStart"/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>УАвиаК-МЦК</w:t>
            </w:r>
            <w:proofErr w:type="spellEnd"/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 xml:space="preserve">» </w:t>
            </w:r>
          </w:p>
          <w:p w:rsidR="00FC1419" w:rsidRPr="00FC1419" w:rsidRDefault="00FC1419" w:rsidP="00FC1419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 xml:space="preserve">Кислица Ирина Александровна, заместитель  директора по учебно-производственной работе </w:t>
            </w:r>
            <w:proofErr w:type="spellStart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>ОГАПОУ</w:t>
            </w:r>
            <w:proofErr w:type="spellEnd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 xml:space="preserve"> «</w:t>
            </w:r>
            <w:proofErr w:type="spellStart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>УАвиаК-МЦК</w:t>
            </w:r>
            <w:proofErr w:type="spellEnd"/>
            <w:r w:rsidRPr="00FC1419">
              <w:rPr>
                <w:rFonts w:ascii="Times New Roman" w:eastAsia="Times New Roman" w:hAnsi="Times New Roman"/>
                <w:i/>
                <w:lang w:eastAsia="ru-RU"/>
              </w:rPr>
              <w:t xml:space="preserve">» </w:t>
            </w:r>
          </w:p>
        </w:tc>
      </w:tr>
      <w:tr w:rsidR="00FC1419" w:rsidRPr="00FC1419" w:rsidTr="00FC1419">
        <w:trPr>
          <w:trHeight w:val="77"/>
        </w:trPr>
        <w:tc>
          <w:tcPr>
            <w:tcW w:w="1560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11.50-12.00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kern w:val="2"/>
                <w:lang w:eastAsia="ru-RU"/>
              </w:rPr>
            </w:pPr>
            <w:r w:rsidRPr="00FC1419">
              <w:rPr>
                <w:rFonts w:ascii="Times New Roman" w:eastAsia="Times New Roman" w:hAnsi="Times New Roman"/>
                <w:b/>
                <w:lang w:eastAsia="ru-RU"/>
              </w:rPr>
              <w:t>Обсуждение вызовов и проблем.</w:t>
            </w:r>
          </w:p>
        </w:tc>
      </w:tr>
      <w:tr w:rsidR="00FC1419" w:rsidRPr="00FC1419" w:rsidTr="00FC1419">
        <w:trPr>
          <w:trHeight w:val="77"/>
        </w:trPr>
        <w:tc>
          <w:tcPr>
            <w:tcW w:w="1560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12.00 – 14.00</w:t>
            </w:r>
          </w:p>
        </w:tc>
        <w:tc>
          <w:tcPr>
            <w:tcW w:w="9355" w:type="dxa"/>
          </w:tcPr>
          <w:p w:rsidR="00FC1419" w:rsidRPr="00FC1419" w:rsidRDefault="00FC1419" w:rsidP="00FC1419">
            <w:pPr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Работа проектных мастерских</w:t>
            </w:r>
          </w:p>
        </w:tc>
      </w:tr>
    </w:tbl>
    <w:p w:rsidR="00FC1419" w:rsidRDefault="00FC1419" w:rsidP="00FC1419">
      <w:pPr>
        <w:tabs>
          <w:tab w:val="left" w:pos="1366"/>
          <w:tab w:val="left" w:pos="4143"/>
          <w:tab w:val="center" w:pos="4677"/>
        </w:tabs>
        <w:suppressAutoHyphens w:val="0"/>
        <w:spacing w:line="276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C1419" w:rsidRPr="00FC1419" w:rsidRDefault="00FC1419" w:rsidP="00FC1419">
      <w:pPr>
        <w:tabs>
          <w:tab w:val="left" w:pos="1366"/>
          <w:tab w:val="left" w:pos="4143"/>
          <w:tab w:val="center" w:pos="4677"/>
        </w:tabs>
        <w:suppressAutoHyphens w:val="0"/>
        <w:spacing w:line="276" w:lineRule="auto"/>
        <w:jc w:val="center"/>
        <w:rPr>
          <w:rFonts w:ascii="Times New Roman" w:eastAsia="Calibri" w:hAnsi="Times New Roman"/>
          <w:b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lastRenderedPageBreak/>
        <w:t>ПРОГРАММА</w:t>
      </w:r>
    </w:p>
    <w:p w:rsidR="00FC1419" w:rsidRPr="00FC1419" w:rsidRDefault="00FC1419" w:rsidP="00FC1419">
      <w:pPr>
        <w:tabs>
          <w:tab w:val="left" w:pos="1366"/>
          <w:tab w:val="left" w:pos="4143"/>
          <w:tab w:val="center" w:pos="4677"/>
        </w:tabs>
        <w:suppressAutoHyphens w:val="0"/>
        <w:spacing w:line="276" w:lineRule="auto"/>
        <w:jc w:val="center"/>
        <w:rPr>
          <w:rFonts w:ascii="Times New Roman" w:eastAsia="Calibri" w:hAnsi="Times New Roman"/>
          <w:b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t>ПРОЕКТНОЙ МАСТЕРСКОЙ</w:t>
      </w:r>
    </w:p>
    <w:p w:rsidR="00FC1419" w:rsidRPr="00FC1419" w:rsidRDefault="00FC1419" w:rsidP="00FC1419">
      <w:pPr>
        <w:tabs>
          <w:tab w:val="left" w:pos="1366"/>
          <w:tab w:val="left" w:pos="4143"/>
          <w:tab w:val="center" w:pos="4677"/>
        </w:tabs>
        <w:suppressAutoHyphens w:val="0"/>
        <w:jc w:val="center"/>
        <w:rPr>
          <w:rFonts w:ascii="Times New Roman" w:eastAsia="Calibri" w:hAnsi="Times New Roman"/>
          <w:b/>
          <w:lang w:eastAsia="en-US"/>
        </w:rPr>
      </w:pPr>
      <w:r w:rsidRPr="00FC1419">
        <w:rPr>
          <w:rFonts w:ascii="Times New Roman" w:eastAsia="Calibri" w:hAnsi="Times New Roman"/>
          <w:b/>
          <w:lang w:eastAsia="en-US"/>
        </w:rPr>
        <w:t xml:space="preserve"> «Проектное управление как инструмент развития образовательной системы профессиональных образовательных организаций в условиях реализации приоритетного проекта </w:t>
      </w:r>
      <w:r w:rsidRPr="00FC1419">
        <w:rPr>
          <w:rFonts w:ascii="Times New Roman" w:eastAsia="Calibri" w:hAnsi="Times New Roman"/>
          <w:b/>
          <w:bCs/>
          <w:lang w:eastAsia="en-US"/>
        </w:rPr>
        <w:t>«Подготовка высококвалифицированных  специалистов и рабочих кадров с учётом современных стандартов и передовых технологий в Ульяновской области»</w:t>
      </w:r>
    </w:p>
    <w:p w:rsidR="00FC1419" w:rsidRPr="00FC1419" w:rsidRDefault="00FC1419" w:rsidP="00FC1419">
      <w:pPr>
        <w:tabs>
          <w:tab w:val="left" w:pos="1366"/>
        </w:tabs>
        <w:suppressAutoHyphens w:val="0"/>
        <w:jc w:val="center"/>
        <w:rPr>
          <w:rFonts w:ascii="Times New Roman" w:eastAsia="Calibri" w:hAnsi="Times New Roman"/>
          <w:lang w:eastAsia="en-US"/>
        </w:rPr>
      </w:pPr>
    </w:p>
    <w:p w:rsidR="00FC1419" w:rsidRPr="00FC1419" w:rsidRDefault="00FC1419" w:rsidP="00FC1419">
      <w:pPr>
        <w:tabs>
          <w:tab w:val="left" w:pos="1366"/>
        </w:tabs>
        <w:suppressAutoHyphens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Calibri" w:hAnsi="Times New Roman"/>
          <w:b/>
          <w:lang w:eastAsia="en-US"/>
        </w:rPr>
        <w:t xml:space="preserve"> </w:t>
      </w:r>
      <w:r w:rsidRPr="00FC1419">
        <w:rPr>
          <w:rFonts w:ascii="Times New Roman" w:eastAsia="Times New Roman" w:hAnsi="Times New Roman"/>
          <w:b/>
          <w:lang w:eastAsia="ru-RU"/>
        </w:rPr>
        <w:t>Цель:</w:t>
      </w:r>
      <w:r w:rsidRPr="00FC1419">
        <w:rPr>
          <w:rFonts w:ascii="Times New Roman" w:eastAsia="Times New Roman" w:hAnsi="Times New Roman"/>
          <w:lang w:eastAsia="ru-RU"/>
        </w:rPr>
        <w:t xml:space="preserve"> повышение качества подготовки квалифицированных кадров для экономики региона </w:t>
      </w:r>
    </w:p>
    <w:p w:rsidR="00FC1419" w:rsidRDefault="00FC1419" w:rsidP="00FC1419">
      <w:pPr>
        <w:suppressAutoHyphens w:val="0"/>
        <w:jc w:val="both"/>
        <w:rPr>
          <w:rFonts w:ascii="Times New Roman" w:eastAsia="Calibri" w:hAnsi="Times New Roman"/>
          <w:lang w:eastAsia="en-US"/>
        </w:rPr>
      </w:pPr>
      <w:r w:rsidRPr="00FC1419">
        <w:rPr>
          <w:rFonts w:ascii="Times New Roman" w:eastAsia="Times New Roman" w:hAnsi="Times New Roman"/>
          <w:b/>
          <w:lang w:eastAsia="ru-RU"/>
        </w:rPr>
        <w:t xml:space="preserve">Целевая аудитория: </w:t>
      </w:r>
      <w:r w:rsidRPr="00FC1419">
        <w:rPr>
          <w:rFonts w:ascii="Times New Roman" w:eastAsia="Calibri" w:hAnsi="Times New Roman"/>
          <w:lang w:eastAsia="en-US"/>
        </w:rPr>
        <w:t>заместители директоров  ПОО Ульяновской области.</w:t>
      </w:r>
    </w:p>
    <w:p w:rsidR="00FC1419" w:rsidRPr="00FC1419" w:rsidRDefault="00FC1419" w:rsidP="00FC1419">
      <w:pPr>
        <w:suppressAutoHyphens w:val="0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2"/>
        <w:tblW w:w="10773" w:type="dxa"/>
        <w:tblInd w:w="250" w:type="dxa"/>
        <w:tblLook w:val="04A0" w:firstRow="1" w:lastRow="0" w:firstColumn="1" w:lastColumn="0" w:noHBand="0" w:noVBand="1"/>
      </w:tblPr>
      <w:tblGrid>
        <w:gridCol w:w="1559"/>
        <w:gridCol w:w="9214"/>
      </w:tblGrid>
      <w:tr w:rsidR="00FC1419" w:rsidRPr="00FC1419" w:rsidTr="00DC26CA">
        <w:trPr>
          <w:trHeight w:val="885"/>
        </w:trPr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12.00-12</w:t>
            </w:r>
            <w:r w:rsidRPr="00FC1419">
              <w:rPr>
                <w:rFonts w:ascii="Times New Roman" w:eastAsia="Calibri" w:hAnsi="Times New Roman"/>
                <w:b/>
                <w:lang w:eastAsia="en-US"/>
              </w:rPr>
              <w:t>.10</w:t>
            </w:r>
          </w:p>
        </w:tc>
        <w:tc>
          <w:tcPr>
            <w:tcW w:w="9214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right="-108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Введение в проблему. Установка на работу в проектных группах</w:t>
            </w:r>
          </w:p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right="-108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Казанцева Татьяна Николаевна, главный специалист отдела методического сопровождения профессионального образования 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ОГАУ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 «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ИРО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>»</w:t>
            </w:r>
          </w:p>
        </w:tc>
      </w:tr>
      <w:tr w:rsidR="00FC1419" w:rsidRPr="00FC1419" w:rsidTr="00DC26CA"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  <w:r w:rsidRPr="00FC1419">
              <w:rPr>
                <w:rFonts w:ascii="Times New Roman" w:eastAsia="Calibri" w:hAnsi="Times New Roman"/>
                <w:b/>
                <w:lang w:eastAsia="en-US"/>
              </w:rPr>
              <w:t>.10 – 12.30</w:t>
            </w:r>
          </w:p>
        </w:tc>
        <w:tc>
          <w:tcPr>
            <w:tcW w:w="9214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right="-108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Проектное управление в условиях модернизации системы профессионального образования: от разработки проекта до создания системы управления портфелями проектов</w:t>
            </w:r>
          </w:p>
          <w:p w:rsidR="00FC1419" w:rsidRDefault="00FC1419" w:rsidP="00FC1419">
            <w:pPr>
              <w:tabs>
                <w:tab w:val="left" w:pos="1366"/>
              </w:tabs>
              <w:suppressAutoHyphens w:val="0"/>
              <w:ind w:right="-108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bCs/>
                <w:i/>
                <w:lang w:eastAsia="en-US"/>
              </w:rPr>
              <w:t xml:space="preserve">Журбенко </w:t>
            </w:r>
            <w:proofErr w:type="spellStart"/>
            <w:r w:rsidRPr="00FC1419">
              <w:rPr>
                <w:rFonts w:ascii="Times New Roman" w:eastAsia="Calibri" w:hAnsi="Times New Roman"/>
                <w:bCs/>
                <w:i/>
                <w:lang w:eastAsia="en-US"/>
              </w:rPr>
              <w:t>Е.Ю</w:t>
            </w:r>
            <w:proofErr w:type="spellEnd"/>
            <w:r w:rsidRPr="00FC1419">
              <w:rPr>
                <w:rFonts w:ascii="Times New Roman" w:eastAsia="Calibri" w:hAnsi="Times New Roman"/>
                <w:bCs/>
                <w:i/>
                <w:lang w:eastAsia="en-US"/>
              </w:rPr>
              <w:t xml:space="preserve">., </w:t>
            </w:r>
            <w:r w:rsidRPr="00FC1419">
              <w:rPr>
                <w:rFonts w:ascii="Times New Roman" w:eastAsia="Calibri" w:hAnsi="Times New Roman"/>
                <w:bCs/>
                <w:lang w:eastAsia="en-US"/>
              </w:rPr>
              <w:t xml:space="preserve">главный специалист отдела дополнительного профессионального образования и методического сопровождения общего образования </w:t>
            </w:r>
            <w:proofErr w:type="spellStart"/>
            <w:r w:rsidRPr="00FC1419">
              <w:rPr>
                <w:rFonts w:ascii="Times New Roman" w:eastAsia="Calibri" w:hAnsi="Times New Roman"/>
                <w:lang w:eastAsia="en-US"/>
              </w:rPr>
              <w:t>ОГАУ</w:t>
            </w:r>
            <w:proofErr w:type="spellEnd"/>
            <w:r w:rsidRPr="00FC1419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spellStart"/>
            <w:r w:rsidRPr="00FC1419">
              <w:rPr>
                <w:rFonts w:ascii="Times New Roman" w:eastAsia="Calibri" w:hAnsi="Times New Roman"/>
                <w:lang w:eastAsia="en-US"/>
              </w:rPr>
              <w:t>ИРО</w:t>
            </w:r>
            <w:proofErr w:type="spellEnd"/>
            <w:r w:rsidRPr="00FC1419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3754C6" w:rsidRPr="003754C6" w:rsidRDefault="003754C6" w:rsidP="00FC1419">
            <w:pPr>
              <w:tabs>
                <w:tab w:val="left" w:pos="1366"/>
              </w:tabs>
              <w:suppressAutoHyphens w:val="0"/>
              <w:ind w:right="-108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FC1419" w:rsidRPr="00FC1419" w:rsidTr="00DC26CA"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12.30-13.10.</w:t>
            </w:r>
          </w:p>
        </w:tc>
        <w:tc>
          <w:tcPr>
            <w:tcW w:w="9214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Работа в проектных мастерских:</w:t>
            </w:r>
          </w:p>
        </w:tc>
      </w:tr>
      <w:tr w:rsidR="00FC1419" w:rsidRPr="00FC1419" w:rsidTr="00DC26CA"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214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1 мастерская</w:t>
            </w:r>
            <w:r w:rsidRPr="00FC1419">
              <w:rPr>
                <w:rFonts w:ascii="Times New Roman" w:eastAsia="Calibri" w:hAnsi="Times New Roman"/>
                <w:lang w:eastAsia="en-US"/>
              </w:rPr>
              <w:t xml:space="preserve"> – заместители директоров по учебной работе</w:t>
            </w:r>
          </w:p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C1419">
              <w:rPr>
                <w:rFonts w:ascii="Times New Roman" w:eastAsia="Calibri" w:hAnsi="Times New Roman"/>
                <w:lang w:eastAsia="en-US"/>
              </w:rPr>
              <w:t xml:space="preserve">Модератор: </w:t>
            </w:r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Казанцева Татьяна Николаевна, главный специалист отдела методического сопровождения профессионального образования 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ОГАУ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 «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ИРО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>»</w:t>
            </w:r>
          </w:p>
          <w:p w:rsid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 xml:space="preserve">Проектное задание: </w:t>
            </w:r>
            <w:r w:rsidRPr="00FC1419">
              <w:rPr>
                <w:rFonts w:ascii="Times New Roman" w:eastAsia="Calibri" w:hAnsi="Times New Roman"/>
                <w:lang w:eastAsia="en-US"/>
              </w:rPr>
              <w:t>Управленческий портфель проекта «Модель управления формированием профессиональных компетенций студентов в соответствии  с требованиями  профессионального стандарта и стандартов WorldSkills»</w:t>
            </w:r>
          </w:p>
          <w:p w:rsidR="003754C6" w:rsidRPr="003754C6" w:rsidRDefault="003754C6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FC1419" w:rsidRPr="00FC1419" w:rsidTr="00DC26CA"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214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 xml:space="preserve">2 мастерская </w:t>
            </w:r>
            <w:r w:rsidRPr="00FC1419">
              <w:rPr>
                <w:rFonts w:ascii="Times New Roman" w:eastAsia="Calibri" w:hAnsi="Times New Roman"/>
                <w:lang w:eastAsia="en-US"/>
              </w:rPr>
              <w:t xml:space="preserve"> – заместители директоров по учебно-производственной работе</w:t>
            </w:r>
          </w:p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C1419">
              <w:rPr>
                <w:rFonts w:ascii="Times New Roman" w:eastAsia="Calibri" w:hAnsi="Times New Roman"/>
                <w:lang w:eastAsia="en-US"/>
              </w:rPr>
              <w:t xml:space="preserve">Модератор: 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Гвоздюк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 Наталья Владимировна, главный специалист отдела методического сопровождения профессионального образования 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ОГАУ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 «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ИРО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>»</w:t>
            </w:r>
          </w:p>
          <w:p w:rsidR="00FC1419" w:rsidRDefault="00FC1419" w:rsidP="00FC1419">
            <w:pPr>
              <w:suppressAutoHyphens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 xml:space="preserve">Проектное задание: </w:t>
            </w:r>
            <w:r w:rsidRPr="00FC1419">
              <w:rPr>
                <w:rFonts w:ascii="Times New Roman" w:eastAsia="Calibri" w:hAnsi="Times New Roman"/>
                <w:lang w:eastAsia="en-US"/>
              </w:rPr>
              <w:t xml:space="preserve">Управленческий портфель проекта «Модель управления </w:t>
            </w:r>
            <w:r w:rsidRPr="00FC1419">
              <w:rPr>
                <w:rFonts w:ascii="Times New Roman" w:eastAsia="Times New Roman" w:hAnsi="Times New Roman"/>
                <w:lang w:eastAsia="ru-RU"/>
              </w:rPr>
              <w:t xml:space="preserve"> внедрением стандартов </w:t>
            </w:r>
            <w:r w:rsidRPr="00FC1419">
              <w:rPr>
                <w:rFonts w:ascii="Times New Roman" w:eastAsia="Calibri" w:hAnsi="Times New Roman"/>
                <w:lang w:val="en-US" w:eastAsia="en-US"/>
              </w:rPr>
              <w:t>WorldSkills</w:t>
            </w:r>
            <w:r w:rsidRPr="00FC1419">
              <w:rPr>
                <w:rFonts w:ascii="Times New Roman" w:eastAsia="Calibri" w:hAnsi="Times New Roman"/>
                <w:lang w:eastAsia="en-US"/>
              </w:rPr>
              <w:t xml:space="preserve">  в  учебную и производственную практику»</w:t>
            </w:r>
          </w:p>
          <w:p w:rsidR="003754C6" w:rsidRPr="003754C6" w:rsidRDefault="003754C6" w:rsidP="00FC1419">
            <w:pPr>
              <w:suppressAutoHyphens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1419" w:rsidRPr="00FC1419" w:rsidTr="00DC26CA"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214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3 мастерская</w:t>
            </w:r>
            <w:r w:rsidRPr="00FC1419">
              <w:rPr>
                <w:rFonts w:ascii="Times New Roman" w:eastAsia="Calibri" w:hAnsi="Times New Roman"/>
                <w:lang w:eastAsia="en-US"/>
              </w:rPr>
              <w:t xml:space="preserve"> – заместители директоров по научно-методической работе</w:t>
            </w:r>
          </w:p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ind w:left="33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C1419">
              <w:rPr>
                <w:rFonts w:ascii="Times New Roman" w:eastAsia="Calibri" w:hAnsi="Times New Roman"/>
                <w:lang w:eastAsia="en-US"/>
              </w:rPr>
              <w:t xml:space="preserve">Модератор: </w:t>
            </w:r>
            <w:r w:rsidRPr="00FC1419">
              <w:rPr>
                <w:rFonts w:ascii="Times New Roman" w:eastAsia="Calibri" w:hAnsi="Times New Roman"/>
                <w:bCs/>
                <w:i/>
                <w:lang w:eastAsia="en-US"/>
              </w:rPr>
              <w:t xml:space="preserve">Журбенко </w:t>
            </w:r>
            <w:proofErr w:type="spellStart"/>
            <w:r w:rsidRPr="00FC1419">
              <w:rPr>
                <w:rFonts w:ascii="Times New Roman" w:eastAsia="Calibri" w:hAnsi="Times New Roman"/>
                <w:bCs/>
                <w:i/>
                <w:lang w:eastAsia="en-US"/>
              </w:rPr>
              <w:t>Е.Ю</w:t>
            </w:r>
            <w:proofErr w:type="spellEnd"/>
            <w:r w:rsidRPr="00FC1419">
              <w:rPr>
                <w:rFonts w:ascii="Times New Roman" w:eastAsia="Calibri" w:hAnsi="Times New Roman"/>
                <w:bCs/>
                <w:i/>
                <w:lang w:eastAsia="en-US"/>
              </w:rPr>
              <w:t xml:space="preserve">., </w:t>
            </w:r>
            <w:r w:rsidRPr="00FC1419">
              <w:rPr>
                <w:rFonts w:ascii="Times New Roman" w:eastAsia="Calibri" w:hAnsi="Times New Roman"/>
                <w:bCs/>
                <w:lang w:eastAsia="en-US"/>
              </w:rPr>
              <w:t>г</w:t>
            </w:r>
            <w:r w:rsidRPr="00FC1419">
              <w:rPr>
                <w:rFonts w:ascii="Times New Roman" w:eastAsia="Calibri" w:hAnsi="Times New Roman"/>
                <w:bCs/>
                <w:i/>
                <w:lang w:eastAsia="en-US"/>
              </w:rPr>
              <w:t xml:space="preserve">лавный специалист отдела дополнительного профессионального образования и методического сопровождения общего образования 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ОГАУ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 xml:space="preserve"> «</w:t>
            </w:r>
            <w:proofErr w:type="spellStart"/>
            <w:r w:rsidRPr="00FC1419">
              <w:rPr>
                <w:rFonts w:ascii="Times New Roman" w:eastAsia="Calibri" w:hAnsi="Times New Roman"/>
                <w:i/>
                <w:lang w:eastAsia="en-US"/>
              </w:rPr>
              <w:t>ИРО</w:t>
            </w:r>
            <w:proofErr w:type="spellEnd"/>
            <w:r w:rsidRPr="00FC1419">
              <w:rPr>
                <w:rFonts w:ascii="Times New Roman" w:eastAsia="Calibri" w:hAnsi="Times New Roman"/>
                <w:i/>
                <w:lang w:eastAsia="en-US"/>
              </w:rPr>
              <w:t>»</w:t>
            </w:r>
          </w:p>
          <w:p w:rsidR="00FC1419" w:rsidRDefault="00FC1419" w:rsidP="00FC1419">
            <w:pPr>
              <w:suppressAutoHyphens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 xml:space="preserve">Проектное задание: </w:t>
            </w:r>
            <w:r w:rsidRPr="00FC1419">
              <w:rPr>
                <w:rFonts w:ascii="Times New Roman" w:eastAsia="Calibri" w:hAnsi="Times New Roman"/>
                <w:lang w:eastAsia="en-US"/>
              </w:rPr>
              <w:t>Управленческий портфель проекта «Модель управления разработкой новых программ, методик и технологий подготовки, обучающихся к участию в национальных и международных конкурсах профессионального мастерства WorldSkills в профессиональных образовательных организациях»</w:t>
            </w:r>
          </w:p>
          <w:p w:rsidR="003754C6" w:rsidRPr="003754C6" w:rsidRDefault="003754C6" w:rsidP="00FC1419">
            <w:pPr>
              <w:suppressAutoHyphens w:val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FC1419" w:rsidRPr="00FC1419" w:rsidTr="00DC26CA">
        <w:trPr>
          <w:trHeight w:val="379"/>
        </w:trPr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val="en-US" w:eastAsia="en-US"/>
              </w:rPr>
              <w:t>13</w:t>
            </w:r>
            <w:r w:rsidRPr="00FC1419">
              <w:rPr>
                <w:rFonts w:ascii="Times New Roman" w:eastAsia="Calibri" w:hAnsi="Times New Roman"/>
                <w:b/>
                <w:lang w:eastAsia="en-US"/>
              </w:rPr>
              <w:t>.10-13.40</w:t>
            </w:r>
          </w:p>
        </w:tc>
        <w:tc>
          <w:tcPr>
            <w:tcW w:w="9214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 w:rsidRPr="00FC1419">
              <w:rPr>
                <w:rFonts w:ascii="Times New Roman" w:eastAsia="Calibri" w:hAnsi="Times New Roman"/>
                <w:bCs/>
                <w:lang w:eastAsia="en-US"/>
              </w:rPr>
              <w:t>Презентация управленческих проектов</w:t>
            </w:r>
          </w:p>
        </w:tc>
      </w:tr>
      <w:tr w:rsidR="00FC1419" w:rsidRPr="00FC1419" w:rsidTr="00DC26CA">
        <w:trPr>
          <w:trHeight w:val="559"/>
        </w:trPr>
        <w:tc>
          <w:tcPr>
            <w:tcW w:w="1559" w:type="dxa"/>
          </w:tcPr>
          <w:p w:rsidR="00FC1419" w:rsidRPr="00FC1419" w:rsidRDefault="00FC1419" w:rsidP="00FC1419">
            <w:pPr>
              <w:tabs>
                <w:tab w:val="left" w:pos="1366"/>
              </w:tabs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C1419">
              <w:rPr>
                <w:rFonts w:ascii="Times New Roman" w:eastAsia="Calibri" w:hAnsi="Times New Roman"/>
                <w:b/>
                <w:lang w:eastAsia="en-US"/>
              </w:rPr>
              <w:t>13.40-14.00</w:t>
            </w:r>
          </w:p>
        </w:tc>
        <w:tc>
          <w:tcPr>
            <w:tcW w:w="9214" w:type="dxa"/>
          </w:tcPr>
          <w:p w:rsidR="00FC1419" w:rsidRPr="00FC1419" w:rsidRDefault="00FC1419" w:rsidP="00FC1419">
            <w:pPr>
              <w:suppressAutoHyphens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C1419">
              <w:rPr>
                <w:rFonts w:ascii="Times New Roman" w:eastAsia="Calibri" w:hAnsi="Times New Roman"/>
                <w:lang w:eastAsia="en-US"/>
              </w:rPr>
              <w:t>Подведение итогов проектной мастерской</w:t>
            </w:r>
          </w:p>
        </w:tc>
      </w:tr>
    </w:tbl>
    <w:p w:rsidR="00FC1419" w:rsidRPr="00917F12" w:rsidRDefault="00FC1419" w:rsidP="00FC1419">
      <w:pPr>
        <w:tabs>
          <w:tab w:val="left" w:pos="10380"/>
        </w:tabs>
        <w:jc w:val="right"/>
        <w:rPr>
          <w:rFonts w:ascii="Times New Roman" w:hAnsi="Times New Roman"/>
          <w:sz w:val="32"/>
        </w:rPr>
      </w:pPr>
      <w:bookmarkStart w:id="0" w:name="_GoBack"/>
      <w:bookmarkEnd w:id="0"/>
    </w:p>
    <w:sectPr w:rsidR="00FC1419" w:rsidRPr="00917F12" w:rsidSect="00FC1419">
      <w:headerReference w:type="default" r:id="rId9"/>
      <w:footerReference w:type="default" r:id="rId10"/>
      <w:pgSz w:w="11900" w:h="16838"/>
      <w:pgMar w:top="1440" w:right="420" w:bottom="0" w:left="520" w:header="57" w:footer="0" w:gutter="0"/>
      <w:cols w:space="720" w:equalWidth="0">
        <w:col w:w="109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38" w:rsidRDefault="00182C38" w:rsidP="006515B4">
      <w:r>
        <w:separator/>
      </w:r>
    </w:p>
  </w:endnote>
  <w:endnote w:type="continuationSeparator" w:id="0">
    <w:p w:rsidR="00182C38" w:rsidRDefault="00182C38" w:rsidP="006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D9" w:rsidRPr="001E416A" w:rsidRDefault="00917F12" w:rsidP="00FC1419">
    <w:pPr>
      <w:pStyle w:val="a7"/>
      <w:rPr>
        <w:color w:val="2A2E80"/>
        <w:spacing w:val="-2"/>
        <w:w w:val="116"/>
      </w:rPr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 wp14:anchorId="4AB7640C" wp14:editId="78860E47">
          <wp:simplePos x="0" y="0"/>
          <wp:positionH relativeFrom="page">
            <wp:posOffset>-49530</wp:posOffset>
          </wp:positionH>
          <wp:positionV relativeFrom="paragraph">
            <wp:posOffset>192405</wp:posOffset>
          </wp:positionV>
          <wp:extent cx="2610485" cy="1414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7DD9">
      <w:rPr>
        <w:rFonts w:ascii="Times New Roman" w:hAnsi="Times New Roman"/>
        <w:sz w:val="22"/>
        <w:szCs w:val="22"/>
        <w:lang w:eastAsia="ru-RU"/>
      </w:rPr>
      <w:tab/>
    </w:r>
    <w:r w:rsidR="0068411C">
      <w:rPr>
        <w:color w:val="2A2E80"/>
        <w:spacing w:val="-2"/>
        <w:w w:val="116"/>
      </w:rPr>
      <w:t xml:space="preserve"> </w:t>
    </w:r>
  </w:p>
  <w:p w:rsidR="00257DD9" w:rsidRPr="001E416A" w:rsidRDefault="0068411C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color w:val="2A2E80"/>
        <w:spacing w:val="-2"/>
        <w:w w:val="116"/>
        <w:lang w:val="ru-RU"/>
      </w:rPr>
      <w:t xml:space="preserve"> </w:t>
    </w:r>
  </w:p>
  <w:p w:rsidR="00257DD9" w:rsidRDefault="00257DD9">
    <w:pPr>
      <w:pStyle w:val="a7"/>
    </w:pPr>
  </w:p>
  <w:p w:rsidR="00257DD9" w:rsidRDefault="00257DD9">
    <w:pPr>
      <w:pStyle w:val="a7"/>
    </w:pPr>
  </w:p>
  <w:p w:rsidR="00257DD9" w:rsidRDefault="00257DD9">
    <w:pPr>
      <w:pStyle w:val="a7"/>
    </w:pPr>
  </w:p>
  <w:p w:rsidR="00257DD9" w:rsidRDefault="00257D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38" w:rsidRDefault="00182C38" w:rsidP="006515B4">
      <w:r>
        <w:separator/>
      </w:r>
    </w:p>
  </w:footnote>
  <w:footnote w:type="continuationSeparator" w:id="0">
    <w:p w:rsidR="00182C38" w:rsidRDefault="00182C38" w:rsidP="0065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D9" w:rsidRDefault="00917F12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0F28AE5F" wp14:editId="26B63E91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388B022A" wp14:editId="47DED5A8">
          <wp:simplePos x="0" y="0"/>
          <wp:positionH relativeFrom="margin">
            <wp:posOffset>0</wp:posOffset>
          </wp:positionH>
          <wp:positionV relativeFrom="page">
            <wp:posOffset>219710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DD9" w:rsidRDefault="00257DD9">
    <w:pPr>
      <w:pStyle w:val="a5"/>
    </w:pPr>
    <w:bookmarkStart w:id="1" w:name="page1"/>
    <w:bookmarkEnd w:id="1"/>
  </w:p>
  <w:p w:rsidR="00257DD9" w:rsidRDefault="00257DD9">
    <w:pPr>
      <w:pStyle w:val="a5"/>
    </w:pPr>
  </w:p>
  <w:p w:rsidR="00257DD9" w:rsidRDefault="00257DD9">
    <w:pPr>
      <w:pStyle w:val="a5"/>
    </w:pPr>
  </w:p>
  <w:p w:rsidR="00257DD9" w:rsidRDefault="00257DD9">
    <w:pPr>
      <w:pStyle w:val="a5"/>
    </w:pPr>
  </w:p>
  <w:p w:rsidR="00257DD9" w:rsidRDefault="00257DD9">
    <w:pPr>
      <w:pStyle w:val="a5"/>
    </w:pPr>
  </w:p>
  <w:p w:rsidR="00257DD9" w:rsidRPr="003754C6" w:rsidRDefault="00257DD9" w:rsidP="003754C6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851"/>
    <w:multiLevelType w:val="hybridMultilevel"/>
    <w:tmpl w:val="B2A29804"/>
    <w:lvl w:ilvl="0" w:tplc="496E8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19"/>
    <w:rsid w:val="00001C51"/>
    <w:rsid w:val="00012BAE"/>
    <w:rsid w:val="000150A8"/>
    <w:rsid w:val="00016AA6"/>
    <w:rsid w:val="00021000"/>
    <w:rsid w:val="000227E7"/>
    <w:rsid w:val="00055323"/>
    <w:rsid w:val="00055BA2"/>
    <w:rsid w:val="00056711"/>
    <w:rsid w:val="00060BF8"/>
    <w:rsid w:val="0006281D"/>
    <w:rsid w:val="00075C0F"/>
    <w:rsid w:val="0008053B"/>
    <w:rsid w:val="00080823"/>
    <w:rsid w:val="0009279F"/>
    <w:rsid w:val="000945E8"/>
    <w:rsid w:val="000950E5"/>
    <w:rsid w:val="000A5A9F"/>
    <w:rsid w:val="000B0727"/>
    <w:rsid w:val="000B1555"/>
    <w:rsid w:val="000B419F"/>
    <w:rsid w:val="000C3050"/>
    <w:rsid w:val="000C401D"/>
    <w:rsid w:val="000D0BFB"/>
    <w:rsid w:val="000D21E8"/>
    <w:rsid w:val="000E52D5"/>
    <w:rsid w:val="000E5A36"/>
    <w:rsid w:val="000F2393"/>
    <w:rsid w:val="000F7038"/>
    <w:rsid w:val="00103722"/>
    <w:rsid w:val="00105C95"/>
    <w:rsid w:val="001133D4"/>
    <w:rsid w:val="0012099D"/>
    <w:rsid w:val="001213BA"/>
    <w:rsid w:val="00124EC7"/>
    <w:rsid w:val="001278C3"/>
    <w:rsid w:val="00144E72"/>
    <w:rsid w:val="0014553D"/>
    <w:rsid w:val="001510CD"/>
    <w:rsid w:val="0015373F"/>
    <w:rsid w:val="00161D3A"/>
    <w:rsid w:val="00164E7F"/>
    <w:rsid w:val="001761E9"/>
    <w:rsid w:val="00182C38"/>
    <w:rsid w:val="00193425"/>
    <w:rsid w:val="00193F71"/>
    <w:rsid w:val="001A6543"/>
    <w:rsid w:val="001A7345"/>
    <w:rsid w:val="001B17A1"/>
    <w:rsid w:val="001B48C5"/>
    <w:rsid w:val="001B6476"/>
    <w:rsid w:val="001B7CA7"/>
    <w:rsid w:val="001C23AD"/>
    <w:rsid w:val="001D2698"/>
    <w:rsid w:val="001D4A67"/>
    <w:rsid w:val="001D5CEC"/>
    <w:rsid w:val="001D6185"/>
    <w:rsid w:val="001E416A"/>
    <w:rsid w:val="001E425E"/>
    <w:rsid w:val="001F1DB5"/>
    <w:rsid w:val="001F74F2"/>
    <w:rsid w:val="001F7A2E"/>
    <w:rsid w:val="002205EA"/>
    <w:rsid w:val="00231047"/>
    <w:rsid w:val="00243E84"/>
    <w:rsid w:val="00245FB5"/>
    <w:rsid w:val="00257DD9"/>
    <w:rsid w:val="00274959"/>
    <w:rsid w:val="00280787"/>
    <w:rsid w:val="00280BDA"/>
    <w:rsid w:val="002830D0"/>
    <w:rsid w:val="002B34FD"/>
    <w:rsid w:val="002D4364"/>
    <w:rsid w:val="002D761F"/>
    <w:rsid w:val="002E01B1"/>
    <w:rsid w:val="002F022B"/>
    <w:rsid w:val="002F6C11"/>
    <w:rsid w:val="003108AF"/>
    <w:rsid w:val="00321F61"/>
    <w:rsid w:val="00331093"/>
    <w:rsid w:val="0033194A"/>
    <w:rsid w:val="00334D18"/>
    <w:rsid w:val="00337482"/>
    <w:rsid w:val="0034622D"/>
    <w:rsid w:val="00351CA5"/>
    <w:rsid w:val="00353462"/>
    <w:rsid w:val="003754C6"/>
    <w:rsid w:val="00394B2D"/>
    <w:rsid w:val="00394BBA"/>
    <w:rsid w:val="003956C4"/>
    <w:rsid w:val="00395774"/>
    <w:rsid w:val="003B3D46"/>
    <w:rsid w:val="003C3B58"/>
    <w:rsid w:val="003C6E27"/>
    <w:rsid w:val="003E2C32"/>
    <w:rsid w:val="003F3288"/>
    <w:rsid w:val="003F5546"/>
    <w:rsid w:val="00411150"/>
    <w:rsid w:val="0042002F"/>
    <w:rsid w:val="004212B0"/>
    <w:rsid w:val="004222B8"/>
    <w:rsid w:val="0043674B"/>
    <w:rsid w:val="0043699C"/>
    <w:rsid w:val="0043733A"/>
    <w:rsid w:val="00440865"/>
    <w:rsid w:val="00444FB1"/>
    <w:rsid w:val="00446DC7"/>
    <w:rsid w:val="00454E13"/>
    <w:rsid w:val="00465F17"/>
    <w:rsid w:val="00472B98"/>
    <w:rsid w:val="00483A1B"/>
    <w:rsid w:val="004B24C0"/>
    <w:rsid w:val="004B653D"/>
    <w:rsid w:val="004B68D6"/>
    <w:rsid w:val="004C2C2C"/>
    <w:rsid w:val="004C45E4"/>
    <w:rsid w:val="004C7F95"/>
    <w:rsid w:val="004E13C1"/>
    <w:rsid w:val="004F3C81"/>
    <w:rsid w:val="00500279"/>
    <w:rsid w:val="005022C5"/>
    <w:rsid w:val="005077A0"/>
    <w:rsid w:val="00535E20"/>
    <w:rsid w:val="00537EBC"/>
    <w:rsid w:val="0055572F"/>
    <w:rsid w:val="00563B15"/>
    <w:rsid w:val="005778BF"/>
    <w:rsid w:val="00580EEB"/>
    <w:rsid w:val="005B12DE"/>
    <w:rsid w:val="005B383B"/>
    <w:rsid w:val="005B3E97"/>
    <w:rsid w:val="005D64E5"/>
    <w:rsid w:val="005E0871"/>
    <w:rsid w:val="005E5D05"/>
    <w:rsid w:val="005F3C07"/>
    <w:rsid w:val="00601A59"/>
    <w:rsid w:val="00606429"/>
    <w:rsid w:val="00613E23"/>
    <w:rsid w:val="00615B5F"/>
    <w:rsid w:val="00617E97"/>
    <w:rsid w:val="00625D74"/>
    <w:rsid w:val="00643817"/>
    <w:rsid w:val="0064660E"/>
    <w:rsid w:val="006515B4"/>
    <w:rsid w:val="00652F4F"/>
    <w:rsid w:val="006613D3"/>
    <w:rsid w:val="0066664F"/>
    <w:rsid w:val="00666736"/>
    <w:rsid w:val="00672857"/>
    <w:rsid w:val="00674404"/>
    <w:rsid w:val="0068411C"/>
    <w:rsid w:val="0068468C"/>
    <w:rsid w:val="00690FFA"/>
    <w:rsid w:val="00692768"/>
    <w:rsid w:val="00695E70"/>
    <w:rsid w:val="006A390B"/>
    <w:rsid w:val="006B0C80"/>
    <w:rsid w:val="006D6519"/>
    <w:rsid w:val="006E18C4"/>
    <w:rsid w:val="006E1FBC"/>
    <w:rsid w:val="006F28F6"/>
    <w:rsid w:val="007042C8"/>
    <w:rsid w:val="007061F7"/>
    <w:rsid w:val="00711139"/>
    <w:rsid w:val="00722188"/>
    <w:rsid w:val="00722555"/>
    <w:rsid w:val="00741D96"/>
    <w:rsid w:val="00782500"/>
    <w:rsid w:val="007A65D5"/>
    <w:rsid w:val="007A66B7"/>
    <w:rsid w:val="007B535F"/>
    <w:rsid w:val="007E27EC"/>
    <w:rsid w:val="007E28FA"/>
    <w:rsid w:val="007F1083"/>
    <w:rsid w:val="007F44E8"/>
    <w:rsid w:val="0082211B"/>
    <w:rsid w:val="00850AB9"/>
    <w:rsid w:val="00871695"/>
    <w:rsid w:val="0087416F"/>
    <w:rsid w:val="00876E4C"/>
    <w:rsid w:val="00877B42"/>
    <w:rsid w:val="00882003"/>
    <w:rsid w:val="008847BD"/>
    <w:rsid w:val="008A6069"/>
    <w:rsid w:val="008A6362"/>
    <w:rsid w:val="008A6B4E"/>
    <w:rsid w:val="008B0143"/>
    <w:rsid w:val="008B1F41"/>
    <w:rsid w:val="008C2D78"/>
    <w:rsid w:val="008C5584"/>
    <w:rsid w:val="008E21B2"/>
    <w:rsid w:val="008E3D7A"/>
    <w:rsid w:val="008E60DC"/>
    <w:rsid w:val="008F1155"/>
    <w:rsid w:val="008F42E3"/>
    <w:rsid w:val="008F4C7A"/>
    <w:rsid w:val="008F6A90"/>
    <w:rsid w:val="008F757A"/>
    <w:rsid w:val="00911180"/>
    <w:rsid w:val="00917F12"/>
    <w:rsid w:val="00936D19"/>
    <w:rsid w:val="00946141"/>
    <w:rsid w:val="00951098"/>
    <w:rsid w:val="00956D72"/>
    <w:rsid w:val="00965719"/>
    <w:rsid w:val="009662A0"/>
    <w:rsid w:val="00980F67"/>
    <w:rsid w:val="009A00F9"/>
    <w:rsid w:val="009C1EFE"/>
    <w:rsid w:val="009C3C53"/>
    <w:rsid w:val="009D2515"/>
    <w:rsid w:val="009D4935"/>
    <w:rsid w:val="009E1273"/>
    <w:rsid w:val="009F6899"/>
    <w:rsid w:val="00A07FB0"/>
    <w:rsid w:val="00A16959"/>
    <w:rsid w:val="00A23708"/>
    <w:rsid w:val="00A31D0C"/>
    <w:rsid w:val="00A3273F"/>
    <w:rsid w:val="00A36395"/>
    <w:rsid w:val="00A43CDC"/>
    <w:rsid w:val="00A43EAC"/>
    <w:rsid w:val="00A5497F"/>
    <w:rsid w:val="00A574D1"/>
    <w:rsid w:val="00A60016"/>
    <w:rsid w:val="00A605C8"/>
    <w:rsid w:val="00A65C7D"/>
    <w:rsid w:val="00A715F5"/>
    <w:rsid w:val="00A814E3"/>
    <w:rsid w:val="00A96CBD"/>
    <w:rsid w:val="00AA3944"/>
    <w:rsid w:val="00AC1B7B"/>
    <w:rsid w:val="00AC5D95"/>
    <w:rsid w:val="00AC7EEA"/>
    <w:rsid w:val="00AD0D1C"/>
    <w:rsid w:val="00AD7385"/>
    <w:rsid w:val="00B039D3"/>
    <w:rsid w:val="00B13830"/>
    <w:rsid w:val="00B23953"/>
    <w:rsid w:val="00B26D42"/>
    <w:rsid w:val="00B30F45"/>
    <w:rsid w:val="00B32306"/>
    <w:rsid w:val="00B36A03"/>
    <w:rsid w:val="00B41121"/>
    <w:rsid w:val="00B46192"/>
    <w:rsid w:val="00B4762E"/>
    <w:rsid w:val="00B510F9"/>
    <w:rsid w:val="00B57CB4"/>
    <w:rsid w:val="00B678DA"/>
    <w:rsid w:val="00B7569A"/>
    <w:rsid w:val="00B86AD5"/>
    <w:rsid w:val="00B87F51"/>
    <w:rsid w:val="00B97493"/>
    <w:rsid w:val="00BB1B92"/>
    <w:rsid w:val="00BB2BF0"/>
    <w:rsid w:val="00BB61F4"/>
    <w:rsid w:val="00BC697E"/>
    <w:rsid w:val="00BD4100"/>
    <w:rsid w:val="00BF5E87"/>
    <w:rsid w:val="00BF76C7"/>
    <w:rsid w:val="00C05FE1"/>
    <w:rsid w:val="00C0731D"/>
    <w:rsid w:val="00C22900"/>
    <w:rsid w:val="00C24476"/>
    <w:rsid w:val="00C37143"/>
    <w:rsid w:val="00C377EF"/>
    <w:rsid w:val="00C57BFA"/>
    <w:rsid w:val="00C70C20"/>
    <w:rsid w:val="00C70F06"/>
    <w:rsid w:val="00C72ADB"/>
    <w:rsid w:val="00C7416A"/>
    <w:rsid w:val="00C8666A"/>
    <w:rsid w:val="00C87B18"/>
    <w:rsid w:val="00C97395"/>
    <w:rsid w:val="00C97CAF"/>
    <w:rsid w:val="00CA7D3F"/>
    <w:rsid w:val="00CB263D"/>
    <w:rsid w:val="00CB4AC3"/>
    <w:rsid w:val="00CB7D23"/>
    <w:rsid w:val="00CC0DB7"/>
    <w:rsid w:val="00CC2B2B"/>
    <w:rsid w:val="00CC3989"/>
    <w:rsid w:val="00CC3A8C"/>
    <w:rsid w:val="00CD4488"/>
    <w:rsid w:val="00CE6FEB"/>
    <w:rsid w:val="00D0314B"/>
    <w:rsid w:val="00D0488A"/>
    <w:rsid w:val="00D0612F"/>
    <w:rsid w:val="00D07839"/>
    <w:rsid w:val="00D114E5"/>
    <w:rsid w:val="00D16CE6"/>
    <w:rsid w:val="00D20447"/>
    <w:rsid w:val="00D20FE7"/>
    <w:rsid w:val="00D318F2"/>
    <w:rsid w:val="00D35685"/>
    <w:rsid w:val="00D54FC4"/>
    <w:rsid w:val="00D75EEB"/>
    <w:rsid w:val="00D86FBD"/>
    <w:rsid w:val="00DA0D1E"/>
    <w:rsid w:val="00DA393C"/>
    <w:rsid w:val="00DB077E"/>
    <w:rsid w:val="00DB3456"/>
    <w:rsid w:val="00DB47C1"/>
    <w:rsid w:val="00DB5395"/>
    <w:rsid w:val="00DB597A"/>
    <w:rsid w:val="00DC26CA"/>
    <w:rsid w:val="00DD3DB8"/>
    <w:rsid w:val="00DD4200"/>
    <w:rsid w:val="00DE1D34"/>
    <w:rsid w:val="00DF5452"/>
    <w:rsid w:val="00DF6CC6"/>
    <w:rsid w:val="00E05C77"/>
    <w:rsid w:val="00E171A6"/>
    <w:rsid w:val="00E2606F"/>
    <w:rsid w:val="00E31E3E"/>
    <w:rsid w:val="00E343B5"/>
    <w:rsid w:val="00E52440"/>
    <w:rsid w:val="00E6125A"/>
    <w:rsid w:val="00E70AB7"/>
    <w:rsid w:val="00E70F1F"/>
    <w:rsid w:val="00E74120"/>
    <w:rsid w:val="00E77B40"/>
    <w:rsid w:val="00E80170"/>
    <w:rsid w:val="00E8038C"/>
    <w:rsid w:val="00E826E8"/>
    <w:rsid w:val="00E82AEA"/>
    <w:rsid w:val="00E87C2B"/>
    <w:rsid w:val="00E92C4F"/>
    <w:rsid w:val="00E97A54"/>
    <w:rsid w:val="00EA3EE2"/>
    <w:rsid w:val="00EB1999"/>
    <w:rsid w:val="00EB6562"/>
    <w:rsid w:val="00ED1F86"/>
    <w:rsid w:val="00ED7E5E"/>
    <w:rsid w:val="00EE0BE6"/>
    <w:rsid w:val="00EE1F97"/>
    <w:rsid w:val="00EE26AC"/>
    <w:rsid w:val="00EF46EC"/>
    <w:rsid w:val="00F10B40"/>
    <w:rsid w:val="00F1768F"/>
    <w:rsid w:val="00F244DA"/>
    <w:rsid w:val="00F24EC8"/>
    <w:rsid w:val="00F4134F"/>
    <w:rsid w:val="00F45DE2"/>
    <w:rsid w:val="00F46983"/>
    <w:rsid w:val="00F56A54"/>
    <w:rsid w:val="00F60771"/>
    <w:rsid w:val="00F65BE3"/>
    <w:rsid w:val="00F811F3"/>
    <w:rsid w:val="00F90502"/>
    <w:rsid w:val="00F91346"/>
    <w:rsid w:val="00F95931"/>
    <w:rsid w:val="00FA457E"/>
    <w:rsid w:val="00FB1E19"/>
    <w:rsid w:val="00FB4819"/>
    <w:rsid w:val="00FC1419"/>
    <w:rsid w:val="00FE2DA0"/>
    <w:rsid w:val="00FE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table" w:customStyle="1" w:styleId="1">
    <w:name w:val="Сетка таблицы1"/>
    <w:basedOn w:val="a1"/>
    <w:next w:val="aa"/>
    <w:uiPriority w:val="59"/>
    <w:rsid w:val="00FC14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C14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table" w:customStyle="1" w:styleId="1">
    <w:name w:val="Сетка таблицы1"/>
    <w:basedOn w:val="a1"/>
    <w:next w:val="aa"/>
    <w:uiPriority w:val="59"/>
    <w:rsid w:val="00FC14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C14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6027-5761-47BC-8C17-F3B26288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</Template>
  <TotalTime>29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subject/>
  <dc:creator>WorldSkills Russia</dc:creator>
  <cp:keywords/>
  <dc:description/>
  <cp:lastModifiedBy>Профтех</cp:lastModifiedBy>
  <cp:revision>6</cp:revision>
  <cp:lastPrinted>2017-08-29T08:21:00Z</cp:lastPrinted>
  <dcterms:created xsi:type="dcterms:W3CDTF">2017-11-21T05:10:00Z</dcterms:created>
  <dcterms:modified xsi:type="dcterms:W3CDTF">2017-11-21T12:17:00Z</dcterms:modified>
</cp:coreProperties>
</file>